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6" w:rsidRDefault="001C44A6" w:rsidP="001C4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RESOLUTION</w:t>
      </w:r>
    </w:p>
    <w:p w:rsidR="001C44A6" w:rsidRDefault="001C44A6" w:rsidP="001C44A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adopted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International conferencing </w:t>
      </w:r>
    </w:p>
    <w:p w:rsidR="001C44A6" w:rsidRPr="001C44A6" w:rsidRDefault="001C44A6" w:rsidP="001C44A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44A6">
        <w:rPr>
          <w:rFonts w:ascii="Times New Roman" w:hAnsi="Times New Roman" w:cs="Times New Roman"/>
          <w:b/>
          <w:sz w:val="28"/>
          <w:szCs w:val="28"/>
          <w:lang w:val="en-US"/>
        </w:rPr>
        <w:t>"Burn out - challenge to the 21st century: ways of its correction in the medical, psychological and pedagogical practice”</w:t>
      </w:r>
    </w:p>
    <w:p w:rsidR="001C44A6" w:rsidRDefault="001C44A6" w:rsidP="001C44A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4A6" w:rsidRPr="001C44A6" w:rsidRDefault="001C44A6" w:rsidP="00C16547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4A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65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C44A6">
        <w:rPr>
          <w:rFonts w:ascii="Times New Roman" w:hAnsi="Times New Roman" w:cs="Times New Roman"/>
          <w:sz w:val="28"/>
          <w:szCs w:val="28"/>
          <w:lang w:val="en-US"/>
        </w:rPr>
        <w:t>We, the participants of International conferencing "Burn out - challenge to the 21st century: ways of its correction in the medical, psychological and pedagogical practice”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gather from 1 to 2 of October, 2015 in Moscow:</w:t>
      </w:r>
    </w:p>
    <w:p w:rsidR="001C44A6" w:rsidRDefault="00A13EC3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4A6" w:rsidRPr="001C44A6">
        <w:rPr>
          <w:rFonts w:ascii="Times New Roman" w:hAnsi="Times New Roman" w:cs="Times New Roman"/>
          <w:sz w:val="28"/>
          <w:szCs w:val="28"/>
          <w:lang w:val="en-US"/>
        </w:rPr>
        <w:t>draw on expertise and experience</w:t>
      </w:r>
      <w:r w:rsidR="001C4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4A6" w:rsidRPr="001C44A6">
        <w:rPr>
          <w:rFonts w:ascii="Times New Roman" w:hAnsi="Times New Roman" w:cs="Times New Roman"/>
          <w:sz w:val="28"/>
          <w:szCs w:val="28"/>
          <w:lang w:val="en-US"/>
        </w:rPr>
        <w:t xml:space="preserve">of prevention and </w:t>
      </w:r>
      <w:r w:rsidR="00330DB1" w:rsidRPr="00330DB1">
        <w:rPr>
          <w:rFonts w:ascii="Times New Roman" w:hAnsi="Times New Roman" w:cs="Times New Roman"/>
          <w:sz w:val="28"/>
          <w:szCs w:val="28"/>
          <w:lang w:val="en-US"/>
        </w:rPr>
        <w:t>prophylaxis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 xml:space="preserve"> of "B</w:t>
      </w:r>
      <w:r w:rsidR="001C44A6" w:rsidRPr="001C44A6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4A6" w:rsidRPr="001C44A6">
        <w:rPr>
          <w:rFonts w:ascii="Times New Roman" w:hAnsi="Times New Roman" w:cs="Times New Roman"/>
          <w:sz w:val="28"/>
          <w:szCs w:val="28"/>
          <w:lang w:val="en-US"/>
        </w:rPr>
        <w:t>out" accumulated in the world practice;</w:t>
      </w:r>
    </w:p>
    <w:p w:rsidR="005B1872" w:rsidRDefault="005B1872" w:rsidP="005B1872">
      <w:pPr>
        <w:pStyle w:val="a3"/>
        <w:tabs>
          <w:tab w:val="left" w:pos="284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0DB1" w:rsidRDefault="00A13EC3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DB1" w:rsidRPr="00330DB1">
        <w:rPr>
          <w:rFonts w:ascii="Times New Roman" w:hAnsi="Times New Roman" w:cs="Times New Roman"/>
          <w:sz w:val="28"/>
          <w:szCs w:val="28"/>
          <w:lang w:val="en-US"/>
        </w:rPr>
        <w:t>considering the real possibilities of the development of scientific and practical community in Russia, Europe and Asia;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30DB1" w:rsidRDefault="00330DB1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D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0DB1">
        <w:rPr>
          <w:rFonts w:ascii="Times New Roman" w:hAnsi="Times New Roman" w:cs="Times New Roman"/>
          <w:sz w:val="28"/>
          <w:szCs w:val="28"/>
          <w:lang w:val="en-US"/>
        </w:rPr>
        <w:t xml:space="preserve">ecognizing the fact that the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0DB1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0DB1">
        <w:rPr>
          <w:rFonts w:ascii="Times New Roman" w:hAnsi="Times New Roman" w:cs="Times New Roman"/>
          <w:sz w:val="28"/>
          <w:szCs w:val="28"/>
          <w:lang w:val="en-US"/>
        </w:rPr>
        <w:t>out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A0758" w:rsidRPr="001A0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330DB1">
        <w:rPr>
          <w:rFonts w:ascii="Times New Roman" w:hAnsi="Times New Roman" w:cs="Times New Roman"/>
          <w:sz w:val="28"/>
          <w:szCs w:val="28"/>
          <w:lang w:val="en-US"/>
        </w:rPr>
        <w:t xml:space="preserve"> one of the most dangerous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typical </w:t>
      </w:r>
      <w:r w:rsidRPr="00330DB1">
        <w:rPr>
          <w:rFonts w:ascii="Times New Roman" w:hAnsi="Times New Roman" w:cs="Times New Roman"/>
          <w:sz w:val="28"/>
          <w:szCs w:val="28"/>
          <w:lang w:val="en-US"/>
        </w:rPr>
        <w:t>of all sectors of the economy occupational diseases;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0758" w:rsidRDefault="00A13EC3" w:rsidP="001A0758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DB1" w:rsidRPr="00330DB1">
        <w:rPr>
          <w:rFonts w:ascii="Times New Roman" w:hAnsi="Times New Roman" w:cs="Times New Roman"/>
          <w:sz w:val="28"/>
          <w:szCs w:val="28"/>
          <w:lang w:val="en-US"/>
        </w:rPr>
        <w:t xml:space="preserve">confirming </w:t>
      </w:r>
      <w:r w:rsidR="001A0758" w:rsidRPr="00330DB1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“B</w:t>
      </w:r>
      <w:r w:rsidR="001A0758" w:rsidRPr="00330DB1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58" w:rsidRPr="00330DB1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A0758" w:rsidRPr="001A0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58" w:rsidRPr="002C3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in workers occurs</w:t>
      </w:r>
      <w:r w:rsidR="001A0758" w:rsidRPr="00330DB1">
        <w:rPr>
          <w:rFonts w:ascii="Times New Roman" w:hAnsi="Times New Roman" w:cs="Times New Roman"/>
          <w:sz w:val="28"/>
          <w:szCs w:val="28"/>
          <w:lang w:val="en-US"/>
        </w:rPr>
        <w:t xml:space="preserve"> as a result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A0758" w:rsidRPr="00330DB1">
        <w:rPr>
          <w:rFonts w:ascii="Times New Roman" w:hAnsi="Times New Roman" w:cs="Times New Roman"/>
          <w:sz w:val="28"/>
          <w:szCs w:val="28"/>
          <w:lang w:val="en-US"/>
        </w:rPr>
        <w:t xml:space="preserve">internal accumulation of negative emotions without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 xml:space="preserve">any </w:t>
      </w:r>
      <w:r w:rsidR="001A0758" w:rsidRPr="00330DB1">
        <w:rPr>
          <w:rFonts w:ascii="Times New Roman" w:hAnsi="Times New Roman" w:cs="Times New Roman"/>
          <w:sz w:val="28"/>
          <w:szCs w:val="28"/>
          <w:lang w:val="en-US"/>
        </w:rPr>
        <w:t>proper "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unloading</w:t>
      </w:r>
      <w:r w:rsidR="001A0758" w:rsidRPr="00330DB1">
        <w:rPr>
          <w:rFonts w:ascii="Times New Roman" w:hAnsi="Times New Roman" w:cs="Times New Roman"/>
          <w:sz w:val="28"/>
          <w:szCs w:val="28"/>
          <w:lang w:val="en-US"/>
        </w:rPr>
        <w:t>" or "liberation" from them</w:t>
      </w:r>
      <w:r w:rsidR="001A0758" w:rsidRPr="00A13EC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1872" w:rsidRPr="00A13EC3" w:rsidRDefault="005B1872" w:rsidP="005B1872">
      <w:pPr>
        <w:pStyle w:val="a3"/>
        <w:tabs>
          <w:tab w:val="left" w:pos="0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0758" w:rsidRDefault="00A13EC3" w:rsidP="001A0758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aware of</w:t>
      </w:r>
      <w:r w:rsidR="001A0758" w:rsidRPr="002C3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negative effects that burnout has on both economic performance, discipline and health of workers;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0758" w:rsidRDefault="00A13EC3" w:rsidP="001A0758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0758">
        <w:rPr>
          <w:rFonts w:ascii="Times New Roman" w:hAnsi="Times New Roman" w:cs="Times New Roman"/>
          <w:sz w:val="28"/>
          <w:szCs w:val="28"/>
          <w:lang w:val="en-US"/>
        </w:rPr>
        <w:t xml:space="preserve"> noting that workers who suffer from burnout,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1A0758" w:rsidRPr="00A13EC3">
        <w:rPr>
          <w:rFonts w:ascii="Times New Roman" w:hAnsi="Times New Roman" w:cs="Times New Roman"/>
          <w:sz w:val="28"/>
          <w:szCs w:val="28"/>
          <w:lang w:val="en-US"/>
        </w:rPr>
        <w:t xml:space="preserve"> to spend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additional money on health care</w:t>
      </w:r>
      <w:r w:rsidR="001A0758" w:rsidRPr="00A13EC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1872" w:rsidRPr="001A0758" w:rsidRDefault="005B1872" w:rsidP="001A0758">
      <w:pPr>
        <w:pStyle w:val="a3"/>
        <w:tabs>
          <w:tab w:val="left" w:pos="284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EC3" w:rsidRDefault="00A13EC3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 xml:space="preserve">arguing that </w:t>
      </w:r>
      <w:r w:rsidR="001A0758" w:rsidRPr="003A16E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lack</w:t>
      </w:r>
      <w:r w:rsidR="001A0758" w:rsidRPr="002C3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58" w:rsidRPr="003A16E3">
        <w:rPr>
          <w:rFonts w:ascii="Times New Roman" w:hAnsi="Times New Roman" w:cs="Times New Roman"/>
          <w:sz w:val="28"/>
          <w:szCs w:val="28"/>
          <w:lang w:val="en-US"/>
        </w:rPr>
        <w:t xml:space="preserve">of mechanisms for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protecting workers’</w:t>
      </w:r>
      <w:r w:rsidR="001A0758" w:rsidRPr="003A16E3">
        <w:rPr>
          <w:rFonts w:ascii="Times New Roman" w:hAnsi="Times New Roman" w:cs="Times New Roman"/>
          <w:sz w:val="28"/>
          <w:szCs w:val="28"/>
          <w:lang w:val="en-US"/>
        </w:rPr>
        <w:t xml:space="preserve"> rights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violates</w:t>
      </w:r>
      <w:r w:rsidR="001A0758" w:rsidRPr="003A16E3">
        <w:rPr>
          <w:rFonts w:ascii="Times New Roman" w:hAnsi="Times New Roman" w:cs="Times New Roman"/>
          <w:sz w:val="28"/>
          <w:szCs w:val="28"/>
          <w:lang w:val="en-US"/>
        </w:rPr>
        <w:t xml:space="preserve"> human dignity</w:t>
      </w:r>
      <w:r w:rsidR="003A16E3" w:rsidRPr="003A16E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C1333" w:rsidRDefault="003A16E3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convinced that </w:t>
      </w:r>
      <w:r w:rsidR="00AC1333">
        <w:rPr>
          <w:rFonts w:ascii="Times New Roman" w:hAnsi="Times New Roman" w:cs="Times New Roman"/>
          <w:sz w:val="28"/>
          <w:szCs w:val="28"/>
          <w:lang w:val="en-US"/>
        </w:rPr>
        <w:t xml:space="preserve">the human rights based approach to ensuring the integration and full participation of people who </w:t>
      </w:r>
      <w:r w:rsidR="00AC1333" w:rsidRPr="003A16E3">
        <w:rPr>
          <w:rFonts w:ascii="Times New Roman" w:hAnsi="Times New Roman" w:cs="Times New Roman"/>
          <w:sz w:val="28"/>
          <w:szCs w:val="28"/>
          <w:lang w:val="en-US"/>
        </w:rPr>
        <w:t>survived of a burnout</w:t>
      </w:r>
      <w:r w:rsidR="00AC1333" w:rsidRPr="00AC1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333" w:rsidRPr="003A16E3">
        <w:rPr>
          <w:rFonts w:ascii="Times New Roman" w:hAnsi="Times New Roman" w:cs="Times New Roman"/>
          <w:sz w:val="28"/>
          <w:szCs w:val="28"/>
          <w:lang w:val="en-US"/>
        </w:rPr>
        <w:t>in society should be inc</w:t>
      </w:r>
      <w:r w:rsidR="00AC1333">
        <w:rPr>
          <w:rFonts w:ascii="Times New Roman" w:hAnsi="Times New Roman" w:cs="Times New Roman"/>
          <w:sz w:val="28"/>
          <w:szCs w:val="28"/>
          <w:lang w:val="en-US"/>
        </w:rPr>
        <w:t xml:space="preserve">orporated </w:t>
      </w:r>
      <w:r w:rsidR="00AC1333" w:rsidRPr="003A16E3">
        <w:rPr>
          <w:rFonts w:ascii="Times New Roman" w:hAnsi="Times New Roman" w:cs="Times New Roman"/>
          <w:sz w:val="28"/>
          <w:szCs w:val="28"/>
          <w:lang w:val="en-US"/>
        </w:rPr>
        <w:t xml:space="preserve">in all </w:t>
      </w:r>
      <w:r w:rsidR="00AC1333">
        <w:rPr>
          <w:rFonts w:ascii="Times New Roman" w:hAnsi="Times New Roman" w:cs="Times New Roman"/>
          <w:sz w:val="28"/>
          <w:szCs w:val="28"/>
          <w:lang w:val="en-US"/>
        </w:rPr>
        <w:t xml:space="preserve">relevant </w:t>
      </w:r>
      <w:r w:rsidR="00AC1333" w:rsidRPr="003A16E3">
        <w:rPr>
          <w:rFonts w:ascii="Times New Roman" w:hAnsi="Times New Roman" w:cs="Times New Roman"/>
          <w:sz w:val="28"/>
          <w:szCs w:val="28"/>
          <w:lang w:val="en-US"/>
        </w:rPr>
        <w:t>polic</w:t>
      </w:r>
      <w:r w:rsidR="00AC1333">
        <w:rPr>
          <w:rFonts w:ascii="Times New Roman" w:hAnsi="Times New Roman" w:cs="Times New Roman"/>
          <w:sz w:val="28"/>
          <w:szCs w:val="28"/>
          <w:lang w:val="en-US"/>
        </w:rPr>
        <w:t>y areas</w:t>
      </w:r>
      <w:r w:rsidR="00AC1333" w:rsidRPr="003A16E3">
        <w:rPr>
          <w:rFonts w:ascii="Times New Roman" w:hAnsi="Times New Roman" w:cs="Times New Roman"/>
          <w:sz w:val="28"/>
          <w:szCs w:val="28"/>
          <w:lang w:val="en-US"/>
        </w:rPr>
        <w:t xml:space="preserve"> at international, national, regional and local levels;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C1333" w:rsidRDefault="00AC1333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333">
        <w:rPr>
          <w:rFonts w:ascii="Times New Roman" w:hAnsi="Times New Roman" w:cs="Times New Roman"/>
          <w:sz w:val="28"/>
          <w:szCs w:val="28"/>
          <w:lang w:val="en-US"/>
        </w:rPr>
        <w:t xml:space="preserve"> emphasizing the need to mainstream 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>"B</w:t>
      </w:r>
      <w:r w:rsidRPr="00AC1333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333">
        <w:rPr>
          <w:rFonts w:ascii="Times New Roman" w:hAnsi="Times New Roman" w:cs="Times New Roman"/>
          <w:sz w:val="28"/>
          <w:szCs w:val="28"/>
          <w:lang w:val="en-US"/>
        </w:rPr>
        <w:t xml:space="preserve">out" issues in all sectors human economic activity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through coherent policies and </w:t>
      </w:r>
      <w:r w:rsidR="009B565D">
        <w:rPr>
          <w:rFonts w:ascii="Times New Roman" w:hAnsi="Times New Roman" w:cs="Times New Roman"/>
          <w:sz w:val="28"/>
          <w:szCs w:val="28"/>
          <w:lang w:val="en-US"/>
        </w:rPr>
        <w:t>coordinated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action;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C1333" w:rsidRDefault="00290360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3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9A2" w:rsidRPr="007819A2">
        <w:rPr>
          <w:rFonts w:ascii="Times New Roman" w:hAnsi="Times New Roman" w:cs="Times New Roman"/>
          <w:sz w:val="28"/>
          <w:szCs w:val="28"/>
          <w:lang w:val="en-US"/>
        </w:rPr>
        <w:t xml:space="preserve">proceeding from the principles of importance of establishing partnerships in the international format for the implementation of actions to develop a common understanding 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>conception of "B</w:t>
      </w:r>
      <w:r w:rsidR="007819A2" w:rsidRPr="007819A2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9A2" w:rsidRPr="007819A2">
        <w:rPr>
          <w:rFonts w:ascii="Times New Roman" w:hAnsi="Times New Roman" w:cs="Times New Roman"/>
          <w:sz w:val="28"/>
          <w:szCs w:val="28"/>
          <w:lang w:val="en-US"/>
        </w:rPr>
        <w:t>out" and its mechanisms</w:t>
      </w:r>
      <w:r w:rsidRPr="002903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0758" w:rsidRPr="001A0758" w:rsidRDefault="001A0758" w:rsidP="001A07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A0758" w:rsidRDefault="001A0758" w:rsidP="001A0758">
      <w:pPr>
        <w:pStyle w:val="a3"/>
        <w:tabs>
          <w:tab w:val="left" w:pos="284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0360" w:rsidRPr="00290360" w:rsidRDefault="00290360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0360">
        <w:rPr>
          <w:rFonts w:ascii="Times New Roman" w:hAnsi="Times New Roman" w:cs="Times New Roman"/>
          <w:sz w:val="28"/>
          <w:szCs w:val="28"/>
          <w:lang w:val="en-US"/>
        </w:rPr>
        <w:t xml:space="preserve">  aware by now there is a crying need and form requisite conditions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0360">
        <w:rPr>
          <w:rFonts w:ascii="Times New Roman" w:hAnsi="Times New Roman" w:cs="Times New Roman"/>
          <w:sz w:val="28"/>
          <w:szCs w:val="28"/>
          <w:lang w:val="en-US"/>
        </w:rPr>
        <w:t xml:space="preserve">for the replacement of traditional existing level research at a higher burnout, allows us to </w:t>
      </w:r>
      <w:r w:rsidRPr="00290360">
        <w:rPr>
          <w:rFonts w:ascii="Times New Roman" w:hAnsi="Times New Roman" w:cs="Times New Roman"/>
          <w:sz w:val="28"/>
          <w:szCs w:val="28"/>
          <w:lang w:val="en-US"/>
        </w:rPr>
        <w:lastRenderedPageBreak/>
        <w:t>consider this phenomenon in as read in conjunction with its structural, functional and dynamic aspects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90360" w:rsidRPr="005B1872" w:rsidRDefault="00290360" w:rsidP="00C16547">
      <w:pPr>
        <w:pStyle w:val="a3"/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290360" w:rsidRPr="00A26AC9" w:rsidRDefault="00A26AC9" w:rsidP="00C16547">
      <w:pPr>
        <w:pStyle w:val="a3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6AC9">
        <w:rPr>
          <w:rFonts w:ascii="Times New Roman" w:hAnsi="Times New Roman" w:cs="Times New Roman"/>
          <w:b/>
          <w:sz w:val="28"/>
          <w:szCs w:val="28"/>
          <w:lang w:val="en-US"/>
        </w:rPr>
        <w:t>Recommends that the social dialogue parties: the government, employers and trade unions having due regard to their specific national, regional or local structures:</w:t>
      </w:r>
      <w:r w:rsidRPr="00A26AC9">
        <w:rPr>
          <w:b/>
          <w:lang w:val="en-US"/>
        </w:rPr>
        <w:t xml:space="preserve"> </w:t>
      </w:r>
    </w:p>
    <w:p w:rsidR="00290360" w:rsidRDefault="00290360" w:rsidP="00C16547">
      <w:pPr>
        <w:pStyle w:val="a3"/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AC9" w:rsidRDefault="00A26AC9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integrate as appropriate in </w:t>
      </w:r>
      <w:r w:rsidRPr="00A26AC9">
        <w:rPr>
          <w:rFonts w:ascii="Times New Roman" w:hAnsi="Times New Roman" w:cs="Times New Roman"/>
          <w:sz w:val="28"/>
          <w:szCs w:val="28"/>
          <w:lang w:val="en-US"/>
        </w:rPr>
        <w:t xml:space="preserve">their policies, legislation and practice the principles of social responsibility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implement </w:t>
      </w:r>
      <w:r w:rsidR="00C16547">
        <w:rPr>
          <w:rFonts w:ascii="Times New Roman" w:hAnsi="Times New Roman" w:cs="Times New Roman"/>
          <w:sz w:val="28"/>
          <w:szCs w:val="28"/>
          <w:lang w:val="en-US"/>
        </w:rPr>
        <w:t xml:space="preserve">the actions aim at </w:t>
      </w:r>
      <w:r w:rsidRPr="00A26AC9">
        <w:rPr>
          <w:rFonts w:ascii="Times New Roman" w:hAnsi="Times New Roman" w:cs="Times New Roman"/>
          <w:sz w:val="28"/>
          <w:szCs w:val="28"/>
          <w:lang w:val="en-US"/>
        </w:rPr>
        <w:t xml:space="preserve">designed </w:t>
      </w:r>
      <w:r w:rsidR="00C16547" w:rsidRPr="00C16547">
        <w:rPr>
          <w:rFonts w:ascii="Times New Roman" w:hAnsi="Times New Roman" w:cs="Times New Roman"/>
          <w:sz w:val="28"/>
          <w:szCs w:val="28"/>
          <w:lang w:val="en-US"/>
        </w:rPr>
        <w:t>at achieving the agreed objectives related to the prevent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>ion of "B</w:t>
      </w:r>
      <w:r w:rsidR="00C16547" w:rsidRPr="00C16547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5B1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547" w:rsidRPr="00C16547">
        <w:rPr>
          <w:rFonts w:ascii="Times New Roman" w:hAnsi="Times New Roman" w:cs="Times New Roman"/>
          <w:sz w:val="28"/>
          <w:szCs w:val="28"/>
          <w:lang w:val="en-US"/>
        </w:rPr>
        <w:t>out" of the working person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6547" w:rsidRPr="00C1654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1872" w:rsidRDefault="005B1872" w:rsidP="005B1872">
      <w:pPr>
        <w:pStyle w:val="a3"/>
        <w:tabs>
          <w:tab w:val="left" w:pos="284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6547" w:rsidRDefault="001A0758" w:rsidP="00C16547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en</w:t>
      </w:r>
      <w:r w:rsidRPr="00C16547">
        <w:rPr>
          <w:rFonts w:ascii="Times New Roman" w:hAnsi="Times New Roman" w:cs="Times New Roman"/>
          <w:sz w:val="28"/>
          <w:szCs w:val="28"/>
          <w:lang w:val="en-US"/>
        </w:rPr>
        <w:t>sure</w:t>
      </w:r>
      <w:r w:rsidR="00C16547" w:rsidRPr="00C16547">
        <w:rPr>
          <w:rFonts w:ascii="Times New Roman" w:hAnsi="Times New Roman" w:cs="Times New Roman"/>
          <w:sz w:val="28"/>
          <w:szCs w:val="28"/>
          <w:lang w:val="en-US"/>
        </w:rPr>
        <w:t xml:space="preserve"> protection and promotion of human rights and fundamental freedoms, as well as use of them in full;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6547" w:rsidRDefault="00C16547" w:rsidP="00C16547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6547">
        <w:rPr>
          <w:rFonts w:ascii="Times New Roman" w:hAnsi="Times New Roman" w:cs="Times New Roman"/>
          <w:sz w:val="28"/>
          <w:szCs w:val="28"/>
          <w:lang w:val="en-US"/>
        </w:rPr>
        <w:t xml:space="preserve">supporting the implementation of rehabilitation and reintegration </w:t>
      </w:r>
      <w:r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Pr="00C16547">
        <w:rPr>
          <w:rFonts w:ascii="Times New Roman" w:hAnsi="Times New Roman" w:cs="Times New Roman"/>
          <w:sz w:val="28"/>
          <w:szCs w:val="28"/>
          <w:lang w:val="en-US"/>
        </w:rPr>
        <w:t xml:space="preserve"> programs of people who a</w:t>
      </w:r>
      <w:r w:rsidR="00E73574">
        <w:rPr>
          <w:rFonts w:ascii="Times New Roman" w:hAnsi="Times New Roman" w:cs="Times New Roman"/>
          <w:sz w:val="28"/>
          <w:szCs w:val="28"/>
          <w:lang w:val="en-US"/>
        </w:rPr>
        <w:t>re endangered to suffer from a “B</w:t>
      </w:r>
      <w:r w:rsidRPr="00C16547">
        <w:rPr>
          <w:rFonts w:ascii="Times New Roman" w:hAnsi="Times New Roman" w:cs="Times New Roman"/>
          <w:sz w:val="28"/>
          <w:szCs w:val="28"/>
          <w:lang w:val="en-US"/>
        </w:rPr>
        <w:t>urn out</w:t>
      </w:r>
      <w:r w:rsidR="00E73574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3574" w:rsidRDefault="00E73574" w:rsidP="00E73574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574">
        <w:rPr>
          <w:rFonts w:ascii="Times New Roman" w:hAnsi="Times New Roman" w:cs="Times New Roman"/>
          <w:sz w:val="28"/>
          <w:szCs w:val="28"/>
          <w:lang w:val="en-US"/>
        </w:rPr>
        <w:t>facilitated the identification of new problems connected with "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>urn out" and finding solutions;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3574" w:rsidRDefault="00E73574" w:rsidP="00E73574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having regard to 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 xml:space="preserve">necessity of </w:t>
      </w:r>
      <w:r w:rsidR="001A0758">
        <w:rPr>
          <w:rFonts w:ascii="Times New Roman" w:hAnsi="Times New Roman" w:cs="Times New Roman"/>
          <w:sz w:val="28"/>
          <w:szCs w:val="28"/>
          <w:lang w:val="en-US"/>
        </w:rPr>
        <w:t>early diagnosis and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 xml:space="preserve"> treatment, of representatives of different professional groups, provide for effective measures for the preven</w:t>
      </w:r>
      <w:r>
        <w:rPr>
          <w:rFonts w:ascii="Times New Roman" w:hAnsi="Times New Roman" w:cs="Times New Roman"/>
          <w:sz w:val="28"/>
          <w:szCs w:val="28"/>
          <w:lang w:val="en-US"/>
        </w:rPr>
        <w:t>tion, detection and diagnosis "B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>urn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>out";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3574" w:rsidRDefault="00E73574" w:rsidP="004230F3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assure to provision of 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 xml:space="preserve">training for relevant professionals who providing services for </w:t>
      </w:r>
      <w:r w:rsidR="004230F3">
        <w:rPr>
          <w:rFonts w:ascii="Times New Roman" w:hAnsi="Times New Roman" w:cs="Times New Roman"/>
          <w:sz w:val="28"/>
          <w:szCs w:val="28"/>
          <w:lang w:val="en-US"/>
        </w:rPr>
        <w:t>people who have suffered from "B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4230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 xml:space="preserve">out", and for preventing </w:t>
      </w:r>
      <w:r w:rsidR="004230F3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4230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4230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574">
        <w:rPr>
          <w:rFonts w:ascii="Times New Roman" w:hAnsi="Times New Roman" w:cs="Times New Roman"/>
          <w:sz w:val="28"/>
          <w:szCs w:val="28"/>
          <w:lang w:val="en-US"/>
        </w:rPr>
        <w:t>out" of d</w:t>
      </w:r>
      <w:r w:rsidR="004230F3">
        <w:rPr>
          <w:rFonts w:ascii="Times New Roman" w:hAnsi="Times New Roman" w:cs="Times New Roman"/>
          <w:sz w:val="28"/>
          <w:szCs w:val="28"/>
          <w:lang w:val="en-US"/>
        </w:rPr>
        <w:t>ifferent sectors of the economy;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30F3" w:rsidRDefault="001A0758" w:rsidP="004230F3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0F3" w:rsidRPr="004230F3">
        <w:rPr>
          <w:rFonts w:ascii="Times New Roman" w:hAnsi="Times New Roman" w:cs="Times New Roman"/>
          <w:sz w:val="28"/>
          <w:szCs w:val="28"/>
          <w:lang w:val="en-US"/>
        </w:rPr>
        <w:t xml:space="preserve">developed taking into account the initiatives and proposals </w:t>
      </w:r>
      <w:r w:rsidR="00A63CBE">
        <w:rPr>
          <w:rFonts w:ascii="Times New Roman" w:hAnsi="Times New Roman" w:cs="Times New Roman"/>
          <w:sz w:val="28"/>
          <w:szCs w:val="28"/>
          <w:lang w:val="en-US"/>
        </w:rPr>
        <w:t xml:space="preserve">presented at the conference </w:t>
      </w:r>
      <w:r w:rsidR="004230F3" w:rsidRPr="004230F3">
        <w:rPr>
          <w:rFonts w:ascii="Times New Roman" w:hAnsi="Times New Roman" w:cs="Times New Roman"/>
          <w:sz w:val="28"/>
          <w:szCs w:val="28"/>
          <w:lang w:val="en-US"/>
        </w:rPr>
        <w:t>a new framework for a national policy based on a partnership between stakeholders (government, employers and trade unions), which will set out the strategic objectives and priority issues for the protection of working people from the "</w:t>
      </w:r>
      <w:r w:rsidR="004230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230F3" w:rsidRPr="004230F3">
        <w:rPr>
          <w:rFonts w:ascii="Times New Roman" w:hAnsi="Times New Roman" w:cs="Times New Roman"/>
          <w:sz w:val="28"/>
          <w:szCs w:val="28"/>
          <w:lang w:val="en-US"/>
        </w:rPr>
        <w:t>urn</w:t>
      </w:r>
      <w:r w:rsidR="004230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0F3" w:rsidRPr="004230F3">
        <w:rPr>
          <w:rFonts w:ascii="Times New Roman" w:hAnsi="Times New Roman" w:cs="Times New Roman"/>
          <w:sz w:val="28"/>
          <w:szCs w:val="28"/>
          <w:lang w:val="en-US"/>
        </w:rPr>
        <w:t>out ";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230F3" w:rsidRDefault="004230F3" w:rsidP="004230F3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0F3">
        <w:rPr>
          <w:rFonts w:ascii="Times New Roman" w:hAnsi="Times New Roman" w:cs="Times New Roman"/>
          <w:sz w:val="28"/>
          <w:szCs w:val="28"/>
          <w:lang w:val="en-US"/>
        </w:rPr>
        <w:t>enhance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0F3">
        <w:rPr>
          <w:rFonts w:ascii="Times New Roman" w:hAnsi="Times New Roman" w:cs="Times New Roman"/>
          <w:sz w:val="28"/>
          <w:szCs w:val="28"/>
          <w:lang w:val="en-US"/>
        </w:rPr>
        <w:t>the analytical, statistical and research work on the study of "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230F3">
        <w:rPr>
          <w:rFonts w:ascii="Times New Roman" w:hAnsi="Times New Roman" w:cs="Times New Roman"/>
          <w:sz w:val="28"/>
          <w:szCs w:val="28"/>
          <w:lang w:val="en-US"/>
        </w:rPr>
        <w:t>urn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0F3">
        <w:rPr>
          <w:rFonts w:ascii="Times New Roman" w:hAnsi="Times New Roman" w:cs="Times New Roman"/>
          <w:sz w:val="28"/>
          <w:szCs w:val="28"/>
          <w:lang w:val="en-US"/>
        </w:rPr>
        <w:t>out" of the work</w:t>
      </w:r>
      <w:r w:rsidR="00A63CBE">
        <w:rPr>
          <w:rFonts w:ascii="Times New Roman" w:hAnsi="Times New Roman" w:cs="Times New Roman"/>
          <w:sz w:val="28"/>
          <w:szCs w:val="28"/>
          <w:lang w:val="en-US"/>
        </w:rPr>
        <w:t>ers</w:t>
      </w:r>
      <w:r w:rsidRPr="004230F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1872" w:rsidRPr="005B1872" w:rsidRDefault="005B1872" w:rsidP="005B18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63CBE" w:rsidRDefault="004230F3" w:rsidP="00A63CBE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3C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63CBE">
        <w:rPr>
          <w:rFonts w:ascii="Times New Roman" w:hAnsi="Times New Roman" w:cs="Times New Roman"/>
          <w:sz w:val="28"/>
          <w:szCs w:val="28"/>
          <w:lang w:val="en-US"/>
        </w:rPr>
        <w:t>support</w:t>
      </w:r>
      <w:proofErr w:type="gramEnd"/>
      <w:r w:rsidR="00A63CBE">
        <w:rPr>
          <w:rFonts w:ascii="Times New Roman" w:hAnsi="Times New Roman" w:cs="Times New Roman"/>
          <w:sz w:val="28"/>
          <w:szCs w:val="28"/>
          <w:lang w:val="en-US"/>
        </w:rPr>
        <w:t xml:space="preserve"> a regular research and sharing of positive experience in</w:t>
      </w:r>
      <w:r w:rsidR="00A63CBE" w:rsidRPr="00081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3C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63CBE" w:rsidRPr="004230F3">
        <w:rPr>
          <w:rFonts w:ascii="Times New Roman" w:hAnsi="Times New Roman" w:cs="Times New Roman"/>
          <w:sz w:val="28"/>
          <w:szCs w:val="28"/>
          <w:lang w:val="en-US"/>
        </w:rPr>
        <w:t>urnout</w:t>
      </w:r>
      <w:r w:rsidR="00A63CBE">
        <w:rPr>
          <w:rFonts w:ascii="Times New Roman" w:hAnsi="Times New Roman" w:cs="Times New Roman"/>
          <w:sz w:val="28"/>
          <w:szCs w:val="28"/>
          <w:lang w:val="en-US"/>
        </w:rPr>
        <w:t xml:space="preserve"> prevention</w:t>
      </w:r>
      <w:r w:rsidR="00A63CBE" w:rsidRPr="004230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1872" w:rsidRPr="00A63CBE" w:rsidRDefault="005B1872" w:rsidP="00A63CBE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6F08" w:rsidRPr="00946F08" w:rsidRDefault="005B1872" w:rsidP="00946F0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46F08" w:rsidRPr="00946F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Finally, we thank the training and research Center of Moscow trade union Federation for the excellent organization of the Conference and their generous hospitality. </w:t>
      </w:r>
    </w:p>
    <w:sectPr w:rsidR="00946F08" w:rsidRPr="00946F08" w:rsidSect="00946F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6DC"/>
    <w:multiLevelType w:val="hybridMultilevel"/>
    <w:tmpl w:val="99FCE46C"/>
    <w:lvl w:ilvl="0" w:tplc="1BEEFE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6"/>
    <w:rsid w:val="001A0758"/>
    <w:rsid w:val="001C44A6"/>
    <w:rsid w:val="00290360"/>
    <w:rsid w:val="00330DB1"/>
    <w:rsid w:val="003A16E3"/>
    <w:rsid w:val="004230F3"/>
    <w:rsid w:val="004D250A"/>
    <w:rsid w:val="005B1872"/>
    <w:rsid w:val="007819A2"/>
    <w:rsid w:val="00946F08"/>
    <w:rsid w:val="0095730E"/>
    <w:rsid w:val="009B565D"/>
    <w:rsid w:val="00A13EC3"/>
    <w:rsid w:val="00A26AC9"/>
    <w:rsid w:val="00A63CBE"/>
    <w:rsid w:val="00AB0C6E"/>
    <w:rsid w:val="00AC1333"/>
    <w:rsid w:val="00B37C14"/>
    <w:rsid w:val="00C16547"/>
    <w:rsid w:val="00CC173F"/>
    <w:rsid w:val="00E73574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Василиса Ю. Масленникова</cp:lastModifiedBy>
  <cp:revision>2</cp:revision>
  <cp:lastPrinted>2015-10-02T06:54:00Z</cp:lastPrinted>
  <dcterms:created xsi:type="dcterms:W3CDTF">2017-02-21T06:19:00Z</dcterms:created>
  <dcterms:modified xsi:type="dcterms:W3CDTF">2017-02-21T06:19:00Z</dcterms:modified>
</cp:coreProperties>
</file>